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17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804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>генерального директора ООО «АЛЬЯНС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Сунцова</w:t>
      </w:r>
      <w:r>
        <w:rPr>
          <w:rFonts w:ascii="Times New Roman" w:eastAsia="Times New Roman" w:hAnsi="Times New Roman" w:cs="Times New Roman"/>
          <w:b/>
          <w:bCs/>
        </w:rPr>
        <w:t xml:space="preserve"> Ивана Леонидовича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Сунцов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«АЛЬЯНС»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д.18, помещ.4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1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 xml:space="preserve">Фонда пенсионного и социального страхования Российской Федерации по Ханты-Мансийскому автономному округу-Югре, чем нарушила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Сунцов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</w:rPr>
        <w:t>представителя, будучи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Сунцова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29.08.2025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 xml:space="preserve">ЕФС-1 раздел 1, подраздел 1.1 </w:t>
      </w:r>
      <w:r>
        <w:rPr>
          <w:rFonts w:ascii="Times New Roman" w:eastAsia="Times New Roman" w:hAnsi="Times New Roman" w:cs="Times New Roman"/>
        </w:rPr>
        <w:t>с квитанцией о регистрации;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Сунцова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Сунцова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генерального директора ООО «АЛЬЯНС»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Сунцова</w:t>
      </w:r>
      <w:r>
        <w:rPr>
          <w:rFonts w:ascii="Times New Roman" w:eastAsia="Times New Roman" w:hAnsi="Times New Roman" w:cs="Times New Roman"/>
          <w:b/>
          <w:bCs/>
        </w:rPr>
        <w:t xml:space="preserve"> Ивана Леонидовича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318115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9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29rplc-38">
    <w:name w:val="cat-UserDefined grp-2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